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DE1B0" w14:textId="12616DC9" w:rsidR="00B3383F" w:rsidRPr="00061D9D" w:rsidRDefault="007F0CB4" w:rsidP="00ED160E">
      <w:pPr>
        <w:spacing w:after="360"/>
        <w:jc w:val="center"/>
        <w:rPr>
          <w:b/>
          <w:sz w:val="24"/>
          <w:szCs w:val="24"/>
        </w:rPr>
      </w:pPr>
      <w:r>
        <w:rPr>
          <w:b/>
          <w:noProof/>
          <w:sz w:val="24"/>
          <w:szCs w:val="24"/>
        </w:rPr>
        <w:drawing>
          <wp:inline distT="0" distB="0" distL="0" distR="0" wp14:anchorId="06EDB2B0" wp14:editId="0B95E664">
            <wp:extent cx="4377600" cy="12528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Konsumerhebung.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377600" cy="1252800"/>
                    </a:xfrm>
                    <a:prstGeom prst="rect">
                      <a:avLst/>
                    </a:prstGeom>
                  </pic:spPr>
                </pic:pic>
              </a:graphicData>
            </a:graphic>
          </wp:inline>
        </w:drawing>
      </w:r>
    </w:p>
    <w:p w14:paraId="723813D9" w14:textId="3F4A09D7" w:rsidR="00B3383F" w:rsidRPr="0074369D" w:rsidRDefault="00B3383F" w:rsidP="0074369D">
      <w:pPr>
        <w:keepNext/>
        <w:spacing w:before="240" w:after="120"/>
        <w:rPr>
          <w:b/>
          <w:sz w:val="24"/>
          <w:szCs w:val="24"/>
        </w:rPr>
      </w:pPr>
      <w:r w:rsidRPr="0074369D">
        <w:rPr>
          <w:b/>
          <w:sz w:val="24"/>
          <w:szCs w:val="24"/>
        </w:rPr>
        <w:sym w:font="Wingdings" w:char="F0FC"/>
      </w:r>
      <w:r w:rsidRPr="0074369D">
        <w:rPr>
          <w:b/>
          <w:sz w:val="24"/>
          <w:szCs w:val="24"/>
        </w:rPr>
        <w:t xml:space="preserve"> </w:t>
      </w:r>
      <w:r w:rsidR="00ED160E">
        <w:rPr>
          <w:b/>
          <w:sz w:val="24"/>
          <w:szCs w:val="24"/>
        </w:rPr>
        <w:t xml:space="preserve"> </w:t>
      </w:r>
      <w:r w:rsidRPr="0074369D">
        <w:rPr>
          <w:b/>
          <w:sz w:val="24"/>
          <w:szCs w:val="24"/>
        </w:rPr>
        <w:t>Wieso teilnehmen?</w:t>
      </w:r>
    </w:p>
    <w:p w14:paraId="67FCBC55" w14:textId="662B105A" w:rsidR="009C06D7" w:rsidRDefault="009C06D7" w:rsidP="00B3383F">
      <w:r>
        <w:t>Die Ergebnisse der Konsume</w:t>
      </w:r>
      <w:bookmarkStart w:id="0" w:name="_GoBack"/>
      <w:bookmarkEnd w:id="0"/>
      <w:r>
        <w:t xml:space="preserve">rhebung fließen in viele wichtige sozialpolitische Entscheidungen ein, die das Leben von uns allen betreffen. Denn sie liefern wesentliche Erkenntnisse über die Lebenssituation und </w:t>
      </w:r>
      <w:r w:rsidR="004A3CCC">
        <w:t xml:space="preserve">das </w:t>
      </w:r>
      <w:r>
        <w:t xml:space="preserve">Konsumverhalten von Haushalten in Österreich. So sind die Ergebnisse etwa maßgeblich für die Zusammenstellung des „Warenkorbes“ </w:t>
      </w:r>
      <w:r w:rsidR="007371BD">
        <w:t>des</w:t>
      </w:r>
      <w:r>
        <w:t xml:space="preserve"> </w:t>
      </w:r>
      <w:hyperlink r:id="rId7" w:history="1">
        <w:r w:rsidRPr="006E20BE">
          <w:rPr>
            <w:rStyle w:val="Hyperlink"/>
          </w:rPr>
          <w:t>Verbraucherpreisindex</w:t>
        </w:r>
      </w:hyperlink>
      <w:r>
        <w:t xml:space="preserve">, der ein Maßstab für die </w:t>
      </w:r>
      <w:r w:rsidR="008A70F2" w:rsidRPr="008A70F2">
        <w:t>allgemeine Preisentwicklung</w:t>
      </w:r>
      <w:r w:rsidR="008A70F2">
        <w:t xml:space="preserve"> oder </w:t>
      </w:r>
      <w:r>
        <w:t>Inflation in Österreich ist.</w:t>
      </w:r>
    </w:p>
    <w:p w14:paraId="2C5FEC73" w14:textId="16685ED1" w:rsidR="007371BD" w:rsidRPr="0074369D" w:rsidRDefault="007371BD" w:rsidP="0074369D">
      <w:pPr>
        <w:keepNext/>
        <w:spacing w:before="240" w:after="120"/>
        <w:rPr>
          <w:b/>
          <w:sz w:val="24"/>
          <w:szCs w:val="24"/>
        </w:rPr>
      </w:pPr>
      <w:r w:rsidRPr="0074369D">
        <w:rPr>
          <w:b/>
          <w:sz w:val="24"/>
          <w:szCs w:val="24"/>
        </w:rPr>
        <w:sym w:font="Wingdings" w:char="F0FC"/>
      </w:r>
      <w:r w:rsidRPr="0074369D">
        <w:rPr>
          <w:b/>
          <w:sz w:val="24"/>
          <w:szCs w:val="24"/>
        </w:rPr>
        <w:t xml:space="preserve"> </w:t>
      </w:r>
      <w:r w:rsidR="00ED160E">
        <w:rPr>
          <w:b/>
          <w:sz w:val="24"/>
          <w:szCs w:val="24"/>
        </w:rPr>
        <w:t xml:space="preserve"> </w:t>
      </w:r>
      <w:r w:rsidRPr="0074369D">
        <w:rPr>
          <w:b/>
          <w:sz w:val="24"/>
          <w:szCs w:val="24"/>
        </w:rPr>
        <w:t>Was ist zu tun?</w:t>
      </w:r>
    </w:p>
    <w:p w14:paraId="76FEC207" w14:textId="77777777" w:rsidR="007371BD" w:rsidRDefault="007371BD" w:rsidP="007371BD">
      <w:pPr>
        <w:pStyle w:val="Listenabsatz"/>
        <w:numPr>
          <w:ilvl w:val="0"/>
          <w:numId w:val="3"/>
        </w:numPr>
      </w:pPr>
      <w:r>
        <w:t>Beantwortung des ersten Fragebogens persönlich mit einer Erhebungsperson</w:t>
      </w:r>
    </w:p>
    <w:p w14:paraId="266686F9" w14:textId="77777777" w:rsidR="007371BD" w:rsidRDefault="007371BD" w:rsidP="007371BD">
      <w:pPr>
        <w:pStyle w:val="Listenabsatz"/>
        <w:numPr>
          <w:ilvl w:val="0"/>
          <w:numId w:val="3"/>
        </w:numPr>
      </w:pPr>
      <w:r>
        <w:t>14 Tage Haushaltsbuchführung, wahlweise auf Papier oder online</w:t>
      </w:r>
    </w:p>
    <w:p w14:paraId="4654BED2" w14:textId="77777777" w:rsidR="007371BD" w:rsidRDefault="007371BD" w:rsidP="007371BD">
      <w:pPr>
        <w:pStyle w:val="Listenabsatz"/>
        <w:numPr>
          <w:ilvl w:val="0"/>
          <w:numId w:val="3"/>
        </w:numPr>
      </w:pPr>
      <w:r>
        <w:t>Beantwortung des zweiten Fragebogens</w:t>
      </w:r>
    </w:p>
    <w:p w14:paraId="1C2847C6" w14:textId="6F123739" w:rsidR="009C06D7" w:rsidRDefault="009C06D7" w:rsidP="00B3383F">
      <w:r w:rsidRPr="0074369D">
        <w:rPr>
          <w:b/>
        </w:rPr>
        <w:t>Wir bitten die ausgewählten Haushalte sehr herzlich um ihre Teilnahme</w:t>
      </w:r>
      <w:r>
        <w:t xml:space="preserve"> und sind bemüht, diese so angenehm wie möglich zu gestalten:</w:t>
      </w:r>
    </w:p>
    <w:p w14:paraId="30AFE95D" w14:textId="13A0871C" w:rsidR="007371BD" w:rsidRDefault="000D7224" w:rsidP="0074369D">
      <w:pPr>
        <w:pStyle w:val="Listenabsatz"/>
        <w:numPr>
          <w:ilvl w:val="0"/>
          <w:numId w:val="1"/>
        </w:numPr>
        <w:spacing w:after="120"/>
        <w:ind w:left="714" w:hanging="357"/>
        <w:contextualSpacing w:val="0"/>
      </w:pPr>
      <w:r>
        <w:t>Die</w:t>
      </w:r>
      <w:r w:rsidR="007371BD">
        <w:t xml:space="preserve"> Mitarbeit ist freiwillig und wird mit einem 50-Euro-Einkaufsgutschein honoriert, </w:t>
      </w:r>
      <w:r w:rsidR="0074369D">
        <w:t>der</w:t>
      </w:r>
      <w:r w:rsidR="007371BD">
        <w:t xml:space="preserve"> alternativ auch für ein </w:t>
      </w:r>
      <w:hyperlink r:id="rId8" w:history="1">
        <w:r w:rsidR="007371BD" w:rsidRPr="007B4E3D">
          <w:rPr>
            <w:rStyle w:val="Hyperlink"/>
          </w:rPr>
          <w:t>österreichisches Naturschutzprojekt</w:t>
        </w:r>
        <w:r w:rsidR="007371BD">
          <w:rPr>
            <w:rStyle w:val="Hyperlink"/>
          </w:rPr>
          <w:t xml:space="preserve"> der Bundesforste</w:t>
        </w:r>
        <w:r w:rsidR="007371BD" w:rsidRPr="007B4E3D">
          <w:rPr>
            <w:rStyle w:val="Hyperlink"/>
          </w:rPr>
          <w:t xml:space="preserve"> zur Moorrenaturierung</w:t>
        </w:r>
      </w:hyperlink>
      <w:r w:rsidR="007371BD">
        <w:t xml:space="preserve"> </w:t>
      </w:r>
      <w:r w:rsidR="0074369D">
        <w:t>gespendet werden kann</w:t>
      </w:r>
      <w:r w:rsidR="007371BD">
        <w:t>.</w:t>
      </w:r>
    </w:p>
    <w:p w14:paraId="67985DC3" w14:textId="1F875FCC" w:rsidR="007371BD" w:rsidRDefault="007371BD" w:rsidP="0074369D">
      <w:pPr>
        <w:pStyle w:val="Listenabsatz"/>
        <w:numPr>
          <w:ilvl w:val="0"/>
          <w:numId w:val="1"/>
        </w:numPr>
        <w:spacing w:after="120"/>
        <w:ind w:left="714" w:hanging="357"/>
        <w:contextualSpacing w:val="0"/>
      </w:pPr>
      <w:r>
        <w:t xml:space="preserve">Die Führung eines Haushaltsbuches verschafft einen guten Überblick über </w:t>
      </w:r>
      <w:r w:rsidR="0074369D">
        <w:t>die</w:t>
      </w:r>
      <w:r>
        <w:t xml:space="preserve"> täglichen Ausgaben.</w:t>
      </w:r>
    </w:p>
    <w:p w14:paraId="0A7CB990" w14:textId="241796C6" w:rsidR="007371BD" w:rsidRDefault="0074369D" w:rsidP="007371BD">
      <w:pPr>
        <w:pStyle w:val="Listenabsatz"/>
        <w:numPr>
          <w:ilvl w:val="0"/>
          <w:numId w:val="1"/>
        </w:numPr>
      </w:pPr>
      <w:r>
        <w:t>Die</w:t>
      </w:r>
      <w:r w:rsidR="007371BD">
        <w:t xml:space="preserve"> Eintragungen ins Haushaltsbuch </w:t>
      </w:r>
      <w:r>
        <w:t xml:space="preserve">können </w:t>
      </w:r>
      <w:r w:rsidR="007371BD">
        <w:t>bequem online auf PC, Tablet oder Smartphone</w:t>
      </w:r>
      <w:r w:rsidR="007371BD" w:rsidRPr="00EA722A">
        <w:t xml:space="preserve"> </w:t>
      </w:r>
      <w:r>
        <w:t>vorgenommen</w:t>
      </w:r>
      <w:r w:rsidR="007371BD">
        <w:t xml:space="preserve"> oder traditionell in ein Papierhaushaltsbuch ein</w:t>
      </w:r>
      <w:r>
        <w:t>ge</w:t>
      </w:r>
      <w:r w:rsidR="007371BD">
        <w:t>tragen</w:t>
      </w:r>
      <w:r>
        <w:t xml:space="preserve"> werden</w:t>
      </w:r>
      <w:r w:rsidR="007371BD">
        <w:t>.</w:t>
      </w:r>
    </w:p>
    <w:p w14:paraId="7CAF8683" w14:textId="3D0A2602" w:rsidR="00B3383F" w:rsidRPr="0074369D" w:rsidRDefault="00B3383F" w:rsidP="0074369D">
      <w:pPr>
        <w:keepNext/>
        <w:spacing w:before="240" w:after="120"/>
        <w:rPr>
          <w:b/>
          <w:sz w:val="24"/>
          <w:szCs w:val="24"/>
        </w:rPr>
      </w:pPr>
      <w:r w:rsidRPr="0074369D">
        <w:rPr>
          <w:b/>
          <w:sz w:val="24"/>
          <w:szCs w:val="24"/>
        </w:rPr>
        <w:sym w:font="Wingdings" w:char="F0FC"/>
      </w:r>
      <w:r w:rsidRPr="0074369D">
        <w:rPr>
          <w:b/>
          <w:sz w:val="24"/>
          <w:szCs w:val="24"/>
        </w:rPr>
        <w:t xml:space="preserve"> </w:t>
      </w:r>
      <w:r w:rsidR="00ED160E">
        <w:rPr>
          <w:b/>
          <w:sz w:val="24"/>
          <w:szCs w:val="24"/>
        </w:rPr>
        <w:t xml:space="preserve"> </w:t>
      </w:r>
      <w:r w:rsidRPr="0074369D">
        <w:rPr>
          <w:b/>
          <w:sz w:val="24"/>
          <w:szCs w:val="24"/>
        </w:rPr>
        <w:t>Datenschutz</w:t>
      </w:r>
    </w:p>
    <w:p w14:paraId="74C83DE2" w14:textId="77777777" w:rsidR="00B3383F" w:rsidRDefault="00B3383F" w:rsidP="007F0CB4">
      <w:pPr>
        <w:spacing w:after="120"/>
      </w:pPr>
      <w:r>
        <w:t>Statistik Austria erstellt im öffentlichen Auftrag hochwertige Statistiken und Analysen über die Gesellschaft und Wirtschaft Österreichs. Datenschutz und Geheimhaltung haben dabei oberste Priorität und unterliegen strengen gesetzlichen Regelungen. Darüber hinaus können Sie darauf vertrauen, dass Ihre Angaben ausschließlich statistischen Zwecken dienen.</w:t>
      </w:r>
    </w:p>
    <w:p w14:paraId="40FAEF54" w14:textId="59F43630" w:rsidR="00B3383F" w:rsidRDefault="00477849" w:rsidP="00B3383F">
      <w:r>
        <w:t>Nähere</w:t>
      </w:r>
      <w:r w:rsidR="00B3383F">
        <w:t xml:space="preserve"> Informationen finden Sie in der Datenschutzinformation für die Konsumerhebung 2024/25.</w:t>
      </w:r>
    </w:p>
    <w:p w14:paraId="75BC3677" w14:textId="4960E967" w:rsidR="00B3383F" w:rsidRPr="0074369D" w:rsidRDefault="00B3383F" w:rsidP="0074369D">
      <w:pPr>
        <w:keepNext/>
        <w:spacing w:before="240" w:after="120"/>
        <w:rPr>
          <w:b/>
          <w:sz w:val="24"/>
          <w:szCs w:val="24"/>
        </w:rPr>
      </w:pPr>
      <w:r w:rsidRPr="0074369D">
        <w:rPr>
          <w:b/>
          <w:sz w:val="24"/>
          <w:szCs w:val="24"/>
        </w:rPr>
        <w:sym w:font="Wingdings" w:char="F0FC"/>
      </w:r>
      <w:r w:rsidRPr="0074369D">
        <w:rPr>
          <w:b/>
          <w:sz w:val="24"/>
          <w:szCs w:val="24"/>
        </w:rPr>
        <w:t xml:space="preserve"> </w:t>
      </w:r>
      <w:r w:rsidR="00ED160E">
        <w:rPr>
          <w:b/>
          <w:sz w:val="24"/>
          <w:szCs w:val="24"/>
        </w:rPr>
        <w:t xml:space="preserve"> </w:t>
      </w:r>
      <w:r w:rsidRPr="0074369D">
        <w:rPr>
          <w:b/>
          <w:sz w:val="24"/>
          <w:szCs w:val="24"/>
        </w:rPr>
        <w:t>Praktische Hinweise</w:t>
      </w:r>
    </w:p>
    <w:p w14:paraId="508261F9" w14:textId="2A0E77A2" w:rsidR="00B3383F" w:rsidRDefault="00B3383F" w:rsidP="00B3383F">
      <w:r>
        <w:t>Für eine rasche und genaue Beantwortung einiger Fragen kann es sinnvoll sein, Unterlagen, etwa über regelmäßige Ausgaben (z.</w:t>
      </w:r>
      <w:r w:rsidR="008D5D07">
        <w:t> </w:t>
      </w:r>
      <w:r>
        <w:t>B. für Wohnen, Energie, Versicherungen), zur Hand zu haben. Während der 14-tägigen Haushaltsbuchführung hilft Ihnen das Sammeln von Kassabelegen alle Ausgaben vollständig aufzuzeichnen.</w:t>
      </w:r>
    </w:p>
    <w:p w14:paraId="34F57948" w14:textId="25E6E39E" w:rsidR="00B3383F" w:rsidRPr="0074369D" w:rsidRDefault="00B3383F" w:rsidP="0074369D">
      <w:pPr>
        <w:keepNext/>
        <w:spacing w:before="240" w:after="120"/>
        <w:rPr>
          <w:b/>
          <w:sz w:val="24"/>
          <w:szCs w:val="24"/>
        </w:rPr>
      </w:pPr>
      <w:r w:rsidRPr="0074369D">
        <w:rPr>
          <w:b/>
          <w:sz w:val="24"/>
          <w:szCs w:val="24"/>
        </w:rPr>
        <w:sym w:font="Wingdings" w:char="F0FC"/>
      </w:r>
      <w:r w:rsidRPr="0074369D">
        <w:rPr>
          <w:b/>
          <w:sz w:val="24"/>
          <w:szCs w:val="24"/>
        </w:rPr>
        <w:t xml:space="preserve"> </w:t>
      </w:r>
      <w:r w:rsidR="00ED160E">
        <w:rPr>
          <w:b/>
          <w:sz w:val="24"/>
          <w:szCs w:val="24"/>
        </w:rPr>
        <w:t xml:space="preserve"> </w:t>
      </w:r>
      <w:r w:rsidRPr="0074369D">
        <w:rPr>
          <w:b/>
          <w:sz w:val="24"/>
          <w:szCs w:val="24"/>
        </w:rPr>
        <w:t>Haben Sie noch Fragen?</w:t>
      </w:r>
    </w:p>
    <w:p w14:paraId="483A813E" w14:textId="77777777" w:rsidR="00B3383F" w:rsidRDefault="00B3383F" w:rsidP="008C04D3">
      <w:pPr>
        <w:spacing w:after="0"/>
      </w:pPr>
      <w:r>
        <w:t>Das Erhebungsteam beantwortet Ihnen gerne Ihre Fragen zu dieser Erhebung:</w:t>
      </w:r>
    </w:p>
    <w:p w14:paraId="077D094F" w14:textId="26F54E9A" w:rsidR="008C04D3" w:rsidRDefault="00B3383F" w:rsidP="008C04D3">
      <w:pPr>
        <w:spacing w:after="0"/>
      </w:pPr>
      <w:r>
        <w:t xml:space="preserve">Telefon: (01) 71128 </w:t>
      </w:r>
      <w:r w:rsidR="007D4E77" w:rsidRPr="007D4E77">
        <w:t xml:space="preserve">8967 </w:t>
      </w:r>
      <w:r>
        <w:t>(Mo‒Fr 9:00‒15:00 Uhr)</w:t>
      </w:r>
    </w:p>
    <w:p w14:paraId="62DAD0BF" w14:textId="77777777" w:rsidR="008C04D3" w:rsidRDefault="00B3383F" w:rsidP="007F0CB4">
      <w:pPr>
        <w:spacing w:after="120"/>
      </w:pPr>
      <w:r>
        <w:t>E-Mail:</w:t>
      </w:r>
      <w:r w:rsidR="007D4E77">
        <w:t xml:space="preserve"> </w:t>
      </w:r>
      <w:hyperlink r:id="rId9" w:history="1">
        <w:r w:rsidR="008C04D3" w:rsidRPr="00D66F13">
          <w:rPr>
            <w:rStyle w:val="Hyperlink"/>
          </w:rPr>
          <w:t>konsum-online@statistik.gv.at</w:t>
        </w:r>
      </w:hyperlink>
    </w:p>
    <w:p w14:paraId="740323CA" w14:textId="026669D6" w:rsidR="007F0CB4" w:rsidRDefault="00477849" w:rsidP="00B3383F">
      <w:r>
        <w:t>Weitere</w:t>
      </w:r>
      <w:r w:rsidR="007371BD">
        <w:t xml:space="preserve"> </w:t>
      </w:r>
      <w:r w:rsidR="008C04D3">
        <w:t xml:space="preserve">Informationen zur Konsumerhebung 2024/25 finden Sie unter </w:t>
      </w:r>
      <w:hyperlink r:id="rId10" w:history="1">
        <w:r w:rsidR="008C04D3" w:rsidRPr="00D66F13">
          <w:rPr>
            <w:rStyle w:val="Hyperlink"/>
          </w:rPr>
          <w:t>https://www.stati</w:t>
        </w:r>
        <w:r w:rsidR="008C04D3" w:rsidRPr="00D66F13">
          <w:rPr>
            <w:rStyle w:val="Hyperlink"/>
          </w:rPr>
          <w:t>s</w:t>
        </w:r>
        <w:r w:rsidR="008C04D3" w:rsidRPr="00D66F13">
          <w:rPr>
            <w:rStyle w:val="Hyperlink"/>
          </w:rPr>
          <w:t>ti</w:t>
        </w:r>
        <w:r w:rsidR="008C04D3" w:rsidRPr="00D66F13">
          <w:rPr>
            <w:rStyle w:val="Hyperlink"/>
          </w:rPr>
          <w:t>k</w:t>
        </w:r>
        <w:r w:rsidR="008C04D3" w:rsidRPr="00D66F13">
          <w:rPr>
            <w:rStyle w:val="Hyperlink"/>
          </w:rPr>
          <w:t>.at/konsum</w:t>
        </w:r>
      </w:hyperlink>
      <w:r w:rsidR="007F0CB4">
        <w:t>.</w:t>
      </w:r>
    </w:p>
    <w:sectPr w:rsidR="007F0CB4" w:rsidSect="007F0CB4">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72B0"/>
    <w:multiLevelType w:val="hybridMultilevel"/>
    <w:tmpl w:val="14FEB6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F7D4244"/>
    <w:multiLevelType w:val="hybridMultilevel"/>
    <w:tmpl w:val="D14850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4A72387"/>
    <w:multiLevelType w:val="hybridMultilevel"/>
    <w:tmpl w:val="34EA65C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3F"/>
    <w:rsid w:val="00061D9D"/>
    <w:rsid w:val="000D7224"/>
    <w:rsid w:val="00151060"/>
    <w:rsid w:val="00321495"/>
    <w:rsid w:val="00477849"/>
    <w:rsid w:val="004A3CCC"/>
    <w:rsid w:val="004F3B2B"/>
    <w:rsid w:val="0064796A"/>
    <w:rsid w:val="006E20BE"/>
    <w:rsid w:val="007371BD"/>
    <w:rsid w:val="0074369D"/>
    <w:rsid w:val="007B4E3D"/>
    <w:rsid w:val="007D4E77"/>
    <w:rsid w:val="007F0CB4"/>
    <w:rsid w:val="008A70F2"/>
    <w:rsid w:val="008C04D3"/>
    <w:rsid w:val="008D5D07"/>
    <w:rsid w:val="009C06D7"/>
    <w:rsid w:val="00B11013"/>
    <w:rsid w:val="00B3383F"/>
    <w:rsid w:val="00B817C3"/>
    <w:rsid w:val="00CA5F29"/>
    <w:rsid w:val="00DE0951"/>
    <w:rsid w:val="00E467C1"/>
    <w:rsid w:val="00E65050"/>
    <w:rsid w:val="00EA722A"/>
    <w:rsid w:val="00ED160E"/>
    <w:rsid w:val="00F21BF9"/>
    <w:rsid w:val="00FD52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C58C"/>
  <w15:chartTrackingRefBased/>
  <w15:docId w15:val="{D2450683-3807-49D8-81EB-F0FED335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383F"/>
    <w:pPr>
      <w:ind w:left="720"/>
      <w:contextualSpacing/>
    </w:pPr>
  </w:style>
  <w:style w:type="character" w:styleId="Hyperlink">
    <w:name w:val="Hyperlink"/>
    <w:basedOn w:val="Absatz-Standardschriftart"/>
    <w:uiPriority w:val="99"/>
    <w:unhideWhenUsed/>
    <w:rsid w:val="008C04D3"/>
    <w:rPr>
      <w:color w:val="0563C1" w:themeColor="hyperlink"/>
      <w:u w:val="single"/>
    </w:rPr>
  </w:style>
  <w:style w:type="character" w:styleId="NichtaufgelsteErwhnung">
    <w:name w:val="Unresolved Mention"/>
    <w:basedOn w:val="Absatz-Standardschriftart"/>
    <w:uiPriority w:val="99"/>
    <w:semiHidden/>
    <w:unhideWhenUsed/>
    <w:rsid w:val="008C04D3"/>
    <w:rPr>
      <w:color w:val="605E5C"/>
      <w:shd w:val="clear" w:color="auto" w:fill="E1DFDD"/>
    </w:rPr>
  </w:style>
  <w:style w:type="character" w:styleId="Kommentarzeichen">
    <w:name w:val="annotation reference"/>
    <w:basedOn w:val="Absatz-Standardschriftart"/>
    <w:uiPriority w:val="99"/>
    <w:semiHidden/>
    <w:unhideWhenUsed/>
    <w:rsid w:val="008C04D3"/>
    <w:rPr>
      <w:sz w:val="16"/>
      <w:szCs w:val="16"/>
    </w:rPr>
  </w:style>
  <w:style w:type="paragraph" w:styleId="Kommentartext">
    <w:name w:val="annotation text"/>
    <w:basedOn w:val="Standard"/>
    <w:link w:val="KommentartextZchn"/>
    <w:uiPriority w:val="99"/>
    <w:semiHidden/>
    <w:unhideWhenUsed/>
    <w:rsid w:val="008C04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04D3"/>
    <w:rPr>
      <w:sz w:val="20"/>
      <w:szCs w:val="20"/>
    </w:rPr>
  </w:style>
  <w:style w:type="paragraph" w:styleId="Kommentarthema">
    <w:name w:val="annotation subject"/>
    <w:basedOn w:val="Kommentartext"/>
    <w:next w:val="Kommentartext"/>
    <w:link w:val="KommentarthemaZchn"/>
    <w:uiPriority w:val="99"/>
    <w:semiHidden/>
    <w:unhideWhenUsed/>
    <w:rsid w:val="008C04D3"/>
    <w:rPr>
      <w:b/>
      <w:bCs/>
    </w:rPr>
  </w:style>
  <w:style w:type="character" w:customStyle="1" w:styleId="KommentarthemaZchn">
    <w:name w:val="Kommentarthema Zchn"/>
    <w:basedOn w:val="KommentartextZchn"/>
    <w:link w:val="Kommentarthema"/>
    <w:uiPriority w:val="99"/>
    <w:semiHidden/>
    <w:rsid w:val="008C04D3"/>
    <w:rPr>
      <w:b/>
      <w:bCs/>
      <w:sz w:val="20"/>
      <w:szCs w:val="20"/>
    </w:rPr>
  </w:style>
  <w:style w:type="paragraph" w:styleId="Sprechblasentext">
    <w:name w:val="Balloon Text"/>
    <w:basedOn w:val="Standard"/>
    <w:link w:val="SprechblasentextZchn"/>
    <w:uiPriority w:val="99"/>
    <w:semiHidden/>
    <w:unhideWhenUsed/>
    <w:rsid w:val="008C04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04D3"/>
    <w:rPr>
      <w:rFonts w:ascii="Segoe UI" w:hAnsi="Segoe UI" w:cs="Segoe UI"/>
      <w:sz w:val="18"/>
      <w:szCs w:val="18"/>
    </w:rPr>
  </w:style>
  <w:style w:type="character" w:styleId="BesuchterLink">
    <w:name w:val="FollowedHyperlink"/>
    <w:basedOn w:val="Absatz-Standardschriftart"/>
    <w:uiPriority w:val="99"/>
    <w:semiHidden/>
    <w:unhideWhenUsed/>
    <w:rsid w:val="007B4E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forste.at/unternehmen/naturschutz/naturschutzprojekte/moorschutz.html" TargetMode="External"/><Relationship Id="rId3" Type="http://schemas.openxmlformats.org/officeDocument/2006/relationships/settings" Target="settings.xml"/><Relationship Id="rId7" Type="http://schemas.openxmlformats.org/officeDocument/2006/relationships/hyperlink" Target="https://www.statistik.at/statistiken/volkswirtschaft-und-oeffentliche-finanzen/preise-und-preisindizes/verbraucherpreisindex-vpi/hvp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tatistik.at/konsum" TargetMode="External"/><Relationship Id="rId4" Type="http://schemas.openxmlformats.org/officeDocument/2006/relationships/webSettings" Target="webSettings.xml"/><Relationship Id="rId9" Type="http://schemas.openxmlformats.org/officeDocument/2006/relationships/hyperlink" Target="mailto:konsum-online@statistik.g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KRONSTEINER-MANN Christa</dc:creator>
  <cp:keywords/>
  <dc:description/>
  <cp:lastModifiedBy>KRONSTEINER-MANN Christa</cp:lastModifiedBy>
  <cp:revision>15</cp:revision>
  <cp:lastPrinted>2024-05-16T09:16:00Z</cp:lastPrinted>
  <dcterms:created xsi:type="dcterms:W3CDTF">2024-05-16T08:15:00Z</dcterms:created>
  <dcterms:modified xsi:type="dcterms:W3CDTF">2024-05-16T09:17:00Z</dcterms:modified>
</cp:coreProperties>
</file>